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34AB" w14:textId="1B3D49AF" w:rsidR="00CB6A2B" w:rsidRDefault="00CB6A2B" w:rsidP="00CB6A2B">
      <w:pPr>
        <w:spacing w:after="0"/>
        <w:jc w:val="center"/>
        <w:rPr>
          <w:rFonts w:ascii="Arial" w:eastAsia="Arial" w:hAnsi="Arial" w:cs="Arial"/>
          <w:b/>
          <w:bCs/>
          <w:sz w:val="26"/>
          <w:szCs w:val="26"/>
        </w:rPr>
      </w:pPr>
      <w:r w:rsidRPr="009B08C0">
        <w:rPr>
          <w:rFonts w:ascii="Arial" w:eastAsia="Arial" w:hAnsi="Arial" w:cs="Arial"/>
          <w:b/>
          <w:bCs/>
          <w:sz w:val="26"/>
          <w:szCs w:val="26"/>
        </w:rPr>
        <w:t xml:space="preserve">PROJETO DE </w:t>
      </w:r>
      <w:r w:rsidRPr="0084381D">
        <w:rPr>
          <w:rFonts w:ascii="Arial" w:eastAsia="Arial" w:hAnsi="Arial" w:cs="Arial"/>
          <w:b/>
          <w:bCs/>
          <w:sz w:val="24"/>
          <w:szCs w:val="24"/>
        </w:rPr>
        <w:t>DECRETO LEGISLATIVO</w:t>
      </w:r>
      <w:r w:rsidRPr="009B08C0">
        <w:rPr>
          <w:rFonts w:ascii="Arial" w:eastAsia="Arial" w:hAnsi="Arial" w:cs="Arial"/>
          <w:b/>
          <w:bCs/>
          <w:sz w:val="26"/>
          <w:szCs w:val="26"/>
        </w:rPr>
        <w:t xml:space="preserve"> Nº </w:t>
      </w:r>
      <w:r>
        <w:rPr>
          <w:rFonts w:ascii="Arial" w:eastAsia="Arial" w:hAnsi="Arial" w:cs="Arial"/>
          <w:b/>
          <w:bCs/>
          <w:sz w:val="26"/>
          <w:szCs w:val="26"/>
        </w:rPr>
        <w:t>002</w:t>
      </w:r>
      <w:r w:rsidRPr="009B08C0">
        <w:rPr>
          <w:rFonts w:ascii="Arial" w:eastAsia="Arial" w:hAnsi="Arial" w:cs="Arial"/>
          <w:b/>
          <w:bCs/>
          <w:sz w:val="26"/>
          <w:szCs w:val="26"/>
        </w:rPr>
        <w:t>/2026</w:t>
      </w:r>
    </w:p>
    <w:p w14:paraId="40436E25" w14:textId="77777777" w:rsidR="00CB6A2B" w:rsidRDefault="00CB6A2B" w:rsidP="00CB6A2B">
      <w:pPr>
        <w:spacing w:after="0"/>
        <w:jc w:val="both"/>
        <w:rPr>
          <w:rFonts w:ascii="Arial" w:eastAsia="Arial" w:hAnsi="Arial" w:cs="Arial"/>
          <w:b/>
          <w:bCs/>
          <w:sz w:val="26"/>
          <w:szCs w:val="26"/>
        </w:rPr>
      </w:pPr>
    </w:p>
    <w:p w14:paraId="75E55C1A" w14:textId="77777777" w:rsidR="00CB6A2B" w:rsidRPr="009B08C0" w:rsidRDefault="00CB6A2B" w:rsidP="00CB6A2B">
      <w:pPr>
        <w:spacing w:after="180" w:line="360" w:lineRule="auto"/>
        <w:ind w:left="2880"/>
        <w:jc w:val="both"/>
        <w:rPr>
          <w:rFonts w:ascii="Arial" w:eastAsia="Arial" w:hAnsi="Arial" w:cs="Arial"/>
          <w:sz w:val="24"/>
          <w:szCs w:val="24"/>
        </w:rPr>
      </w:pPr>
      <w:r w:rsidRPr="009B08C0">
        <w:rPr>
          <w:rFonts w:ascii="Arial" w:eastAsia="Arial" w:hAnsi="Arial" w:cs="Arial"/>
          <w:i/>
          <w:iCs/>
          <w:sz w:val="24"/>
          <w:szCs w:val="24"/>
        </w:rPr>
        <w:t>Dispõe sobre o julgamento das contas anuais de governo do Município de Jurema, relativas ao exercício financeiro de 2017.</w:t>
      </w:r>
    </w:p>
    <w:p w14:paraId="7B0B4967" w14:textId="77777777" w:rsidR="00CB6A2B" w:rsidRPr="009B08C0" w:rsidRDefault="00CB6A2B" w:rsidP="00CB6A2B">
      <w:pPr>
        <w:spacing w:after="120" w:line="240" w:lineRule="auto"/>
        <w:rPr>
          <w:rFonts w:ascii="Arial" w:eastAsia="Arial" w:hAnsi="Arial" w:cs="Arial"/>
          <w:sz w:val="24"/>
          <w:szCs w:val="24"/>
        </w:rPr>
      </w:pPr>
    </w:p>
    <w:p w14:paraId="7B0BED46" w14:textId="77777777" w:rsidR="00CB6A2B" w:rsidRPr="009B08C0" w:rsidRDefault="00CB6A2B" w:rsidP="00CB6A2B">
      <w:pPr>
        <w:spacing w:after="180" w:line="360" w:lineRule="auto"/>
        <w:jc w:val="both"/>
        <w:rPr>
          <w:rFonts w:ascii="Arial" w:eastAsia="Arial" w:hAnsi="Arial" w:cs="Arial"/>
          <w:sz w:val="24"/>
          <w:szCs w:val="24"/>
        </w:rPr>
      </w:pPr>
      <w:r w:rsidRPr="009B08C0">
        <w:rPr>
          <w:rFonts w:ascii="Arial" w:eastAsia="Arial" w:hAnsi="Arial" w:cs="Arial"/>
          <w:b/>
          <w:bCs/>
          <w:sz w:val="24"/>
          <w:szCs w:val="24"/>
        </w:rPr>
        <w:t xml:space="preserve">A CÂMARA MUNICIPAL DE JUREMA, Estado de Pernambuco, </w:t>
      </w:r>
      <w:r w:rsidRPr="009B08C0">
        <w:rPr>
          <w:rFonts w:ascii="Arial" w:eastAsia="Arial" w:hAnsi="Arial" w:cs="Arial"/>
          <w:sz w:val="24"/>
          <w:szCs w:val="24"/>
        </w:rPr>
        <w:t>no uso de suas atribuições legais, com fundamento no art. 31, §§ 1º e 2º, da Constituição da República Federativa do Brasil, no art. 86, § 1º, da Constituição do Estado de Pernambuco, e nas disposições correlatas da Lei Orgânica Municipal, e tendo em vista o Parecer Prévio do Tribunal de Contas do Estado de Pernambuco, exarado nos autos do Processo TCE-PE nº 18100722-8, bem como o Parecer nº ____/2026 da Comissão Permanente de Finanças e Orçamento,</w:t>
      </w:r>
    </w:p>
    <w:p w14:paraId="139A962F" w14:textId="77777777" w:rsidR="00CB6A2B" w:rsidRPr="009B08C0" w:rsidRDefault="00CB6A2B" w:rsidP="00CB6A2B">
      <w:pPr>
        <w:spacing w:after="180" w:line="360" w:lineRule="auto"/>
        <w:jc w:val="center"/>
        <w:rPr>
          <w:rFonts w:ascii="Arial" w:eastAsia="Arial" w:hAnsi="Arial" w:cs="Arial"/>
          <w:sz w:val="24"/>
          <w:szCs w:val="24"/>
        </w:rPr>
      </w:pPr>
      <w:r w:rsidRPr="009B08C0">
        <w:rPr>
          <w:rFonts w:ascii="Arial" w:eastAsia="Arial" w:hAnsi="Arial" w:cs="Arial"/>
          <w:b/>
          <w:bCs/>
          <w:sz w:val="24"/>
          <w:szCs w:val="24"/>
        </w:rPr>
        <w:t>RESOLVE:</w:t>
      </w:r>
    </w:p>
    <w:p w14:paraId="2C805760" w14:textId="77777777" w:rsidR="00CB6A2B" w:rsidRPr="009B08C0" w:rsidRDefault="00CB6A2B" w:rsidP="00CB6A2B">
      <w:pPr>
        <w:spacing w:after="120" w:line="240" w:lineRule="auto"/>
        <w:rPr>
          <w:rFonts w:ascii="Arial" w:eastAsia="Arial" w:hAnsi="Arial" w:cs="Arial"/>
          <w:sz w:val="24"/>
          <w:szCs w:val="24"/>
        </w:rPr>
      </w:pPr>
    </w:p>
    <w:p w14:paraId="52A4D098" w14:textId="77777777" w:rsidR="00CB6A2B" w:rsidRPr="009B08C0" w:rsidRDefault="00CB6A2B" w:rsidP="00CB6A2B">
      <w:pPr>
        <w:spacing w:after="180" w:line="360" w:lineRule="auto"/>
        <w:jc w:val="both"/>
        <w:rPr>
          <w:rFonts w:ascii="Arial" w:eastAsia="Arial" w:hAnsi="Arial" w:cs="Arial"/>
          <w:sz w:val="24"/>
          <w:szCs w:val="24"/>
        </w:rPr>
      </w:pPr>
      <w:r w:rsidRPr="009B08C0">
        <w:rPr>
          <w:rFonts w:ascii="Arial" w:eastAsia="Arial" w:hAnsi="Arial" w:cs="Arial"/>
          <w:b/>
          <w:bCs/>
          <w:sz w:val="24"/>
          <w:szCs w:val="24"/>
        </w:rPr>
        <w:t xml:space="preserve">Art. 1º </w:t>
      </w:r>
      <w:r w:rsidRPr="009B08C0">
        <w:rPr>
          <w:rFonts w:ascii="Arial" w:eastAsia="Arial" w:hAnsi="Arial" w:cs="Arial"/>
          <w:sz w:val="24"/>
          <w:szCs w:val="24"/>
        </w:rPr>
        <w:t>Ficam APROVADAS, COM RESSALVAS, as contas anuais de governo do Município de Jurema, Estado de Pernambuco, relativas ao exercício financeiro de 2017, de responsabilidade do então Prefeito Municipal, Sr. Agnaldo José Inácio dos Santos, nos termos dos apontamentos consignados no Parecer Prévio do Tribunal de Contas do Estado de Pernambuco, proferido nos autos do Processo TCE-PE nº 18100722-8.</w:t>
      </w:r>
    </w:p>
    <w:p w14:paraId="17E34571" w14:textId="77777777" w:rsidR="00CB6A2B" w:rsidRPr="009B08C0" w:rsidRDefault="00CB6A2B" w:rsidP="00CB6A2B">
      <w:pPr>
        <w:spacing w:after="180" w:line="360" w:lineRule="auto"/>
        <w:jc w:val="both"/>
        <w:rPr>
          <w:rFonts w:ascii="Arial" w:eastAsia="Arial" w:hAnsi="Arial" w:cs="Arial"/>
          <w:sz w:val="24"/>
          <w:szCs w:val="24"/>
        </w:rPr>
      </w:pPr>
      <w:r w:rsidRPr="009B08C0">
        <w:rPr>
          <w:rFonts w:ascii="Arial" w:eastAsia="Arial" w:hAnsi="Arial" w:cs="Arial"/>
          <w:b/>
          <w:bCs/>
          <w:sz w:val="24"/>
          <w:szCs w:val="24"/>
        </w:rPr>
        <w:t xml:space="preserve">Art. 2º </w:t>
      </w:r>
      <w:r w:rsidRPr="009B08C0">
        <w:rPr>
          <w:rFonts w:ascii="Arial" w:eastAsia="Arial" w:hAnsi="Arial" w:cs="Arial"/>
          <w:sz w:val="24"/>
          <w:szCs w:val="24"/>
        </w:rPr>
        <w:t>Est</w:t>
      </w:r>
      <w:r>
        <w:rPr>
          <w:rFonts w:ascii="Arial" w:eastAsia="Arial" w:hAnsi="Arial" w:cs="Arial"/>
          <w:sz w:val="24"/>
          <w:szCs w:val="24"/>
        </w:rPr>
        <w:t>e Decreto Legislativo</w:t>
      </w:r>
      <w:r w:rsidRPr="009B08C0">
        <w:rPr>
          <w:rFonts w:ascii="Arial" w:eastAsia="Arial" w:hAnsi="Arial" w:cs="Arial"/>
          <w:sz w:val="24"/>
          <w:szCs w:val="24"/>
        </w:rPr>
        <w:t xml:space="preserve"> entra em vigor na data de sua publicação, revogadas as disposições em contrário.</w:t>
      </w:r>
    </w:p>
    <w:p w14:paraId="04EBBAF3" w14:textId="77777777" w:rsidR="00CB6A2B" w:rsidRPr="009B08C0" w:rsidRDefault="00CB6A2B" w:rsidP="00CB6A2B">
      <w:pPr>
        <w:spacing w:after="120" w:line="240" w:lineRule="auto"/>
        <w:rPr>
          <w:rFonts w:ascii="Arial" w:eastAsia="Arial" w:hAnsi="Arial" w:cs="Arial"/>
          <w:sz w:val="24"/>
          <w:szCs w:val="24"/>
        </w:rPr>
      </w:pPr>
    </w:p>
    <w:p w14:paraId="626FA6E9" w14:textId="77777777" w:rsidR="00CB6A2B" w:rsidRPr="007E15CF" w:rsidRDefault="00CB6A2B" w:rsidP="00CB6A2B">
      <w:pPr>
        <w:spacing w:after="180" w:line="360" w:lineRule="auto"/>
        <w:jc w:val="both"/>
        <w:rPr>
          <w:rFonts w:ascii="Arial" w:eastAsia="Arial" w:hAnsi="Arial" w:cs="Arial"/>
          <w:sz w:val="24"/>
          <w:szCs w:val="24"/>
        </w:rPr>
      </w:pPr>
      <w:r w:rsidRPr="009B08C0">
        <w:rPr>
          <w:rFonts w:ascii="Arial" w:eastAsia="Arial" w:hAnsi="Arial" w:cs="Arial"/>
          <w:sz w:val="24"/>
          <w:szCs w:val="24"/>
        </w:rPr>
        <w:t xml:space="preserve">Sala das Sessões da Câmara Municipal de Jurema/PE, em ____ de __________ </w:t>
      </w:r>
      <w:proofErr w:type="spellStart"/>
      <w:r w:rsidRPr="009B08C0">
        <w:rPr>
          <w:rFonts w:ascii="Arial" w:eastAsia="Arial" w:hAnsi="Arial" w:cs="Arial"/>
          <w:sz w:val="24"/>
          <w:szCs w:val="24"/>
        </w:rPr>
        <w:t>de</w:t>
      </w:r>
      <w:proofErr w:type="spellEnd"/>
      <w:r w:rsidRPr="009B08C0">
        <w:rPr>
          <w:rFonts w:ascii="Arial" w:eastAsia="Arial" w:hAnsi="Arial" w:cs="Arial"/>
          <w:sz w:val="24"/>
          <w:szCs w:val="24"/>
        </w:rPr>
        <w:t xml:space="preserve"> 2026.</w:t>
      </w:r>
    </w:p>
    <w:p w14:paraId="44F126AB" w14:textId="77777777" w:rsidR="008709A1" w:rsidRDefault="008709A1">
      <w:pPr>
        <w:spacing w:after="0"/>
        <w:jc w:val="both"/>
        <w:rPr>
          <w:rFonts w:ascii="Times New Roman" w:eastAsia="Times New Roman" w:hAnsi="Times New Roman" w:cs="Times New Roman"/>
          <w:sz w:val="24"/>
          <w:szCs w:val="24"/>
        </w:rPr>
      </w:pPr>
    </w:p>
    <w:sectPr w:rsidR="008709A1">
      <w:headerReference w:type="default" r:id="rId7"/>
      <w:pgSz w:w="11906" w:h="16838"/>
      <w:pgMar w:top="2268" w:right="707" w:bottom="1702"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19E6" w14:textId="77777777" w:rsidR="00DA0441" w:rsidRDefault="00DA0441">
      <w:pPr>
        <w:spacing w:after="0" w:line="240" w:lineRule="auto"/>
      </w:pPr>
      <w:r>
        <w:separator/>
      </w:r>
    </w:p>
  </w:endnote>
  <w:endnote w:type="continuationSeparator" w:id="0">
    <w:p w14:paraId="6A7B372F" w14:textId="77777777" w:rsidR="00DA0441" w:rsidRDefault="00DA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8138" w14:textId="77777777" w:rsidR="00DA0441" w:rsidRDefault="00DA0441">
      <w:pPr>
        <w:spacing w:after="0" w:line="240" w:lineRule="auto"/>
      </w:pPr>
      <w:r>
        <w:separator/>
      </w:r>
    </w:p>
  </w:footnote>
  <w:footnote w:type="continuationSeparator" w:id="0">
    <w:p w14:paraId="70F2EE21" w14:textId="77777777" w:rsidR="00DA0441" w:rsidRDefault="00DA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B987" w14:textId="77777777" w:rsidR="008709A1" w:rsidRDefault="0000000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283583F4" wp14:editId="2813EF46">
          <wp:simplePos x="0" y="0"/>
          <wp:positionH relativeFrom="column">
            <wp:posOffset>-516500</wp:posOffset>
          </wp:positionH>
          <wp:positionV relativeFrom="paragraph">
            <wp:posOffset>-307075</wp:posOffset>
          </wp:positionV>
          <wp:extent cx="7343651" cy="10402784"/>
          <wp:effectExtent l="0" t="0" r="0" b="0"/>
          <wp:wrapNone/>
          <wp:docPr id="4" name="image1.png" descr="C:\Users\Joseilson Ferreira\AppData\Local\Microsoft\Windows\INetCache\Content.Word\Timbrado.png"/>
          <wp:cNvGraphicFramePr/>
          <a:graphic xmlns:a="http://schemas.openxmlformats.org/drawingml/2006/main">
            <a:graphicData uri="http://schemas.openxmlformats.org/drawingml/2006/picture">
              <pic:pic xmlns:pic="http://schemas.openxmlformats.org/drawingml/2006/picture">
                <pic:nvPicPr>
                  <pic:cNvPr id="0" name="image1.png" descr="C:\Users\Joseilson Ferreira\AppData\Local\Microsoft\Windows\INetCache\Content.Word\Timbrado.png"/>
                  <pic:cNvPicPr preferRelativeResize="0"/>
                </pic:nvPicPr>
                <pic:blipFill>
                  <a:blip r:embed="rId1"/>
                  <a:srcRect/>
                  <a:stretch>
                    <a:fillRect/>
                  </a:stretch>
                </pic:blipFill>
                <pic:spPr>
                  <a:xfrm>
                    <a:off x="0" y="0"/>
                    <a:ext cx="7343651" cy="1040278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A2B"/>
    <w:rsid w:val="00105F11"/>
    <w:rsid w:val="00686C14"/>
    <w:rsid w:val="008709A1"/>
    <w:rsid w:val="00896B4F"/>
    <w:rsid w:val="009D1A26"/>
    <w:rsid w:val="00CB6A2B"/>
    <w:rsid w:val="00D53CDC"/>
    <w:rsid w:val="00DA0441"/>
    <w:rsid w:val="00DF7E74"/>
    <w:rsid w:val="00FA47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2A61"/>
  <w15:docId w15:val="{BC372924-925D-49CE-B493-A700D34C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A2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semiHidden/>
    <w:unhideWhenUsed/>
    <w:rsid w:val="003B3F0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B3F04"/>
  </w:style>
  <w:style w:type="paragraph" w:styleId="Rodap">
    <w:name w:val="footer"/>
    <w:basedOn w:val="Normal"/>
    <w:link w:val="RodapChar"/>
    <w:uiPriority w:val="99"/>
    <w:semiHidden/>
    <w:unhideWhenUsed/>
    <w:rsid w:val="003B3F0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B3F04"/>
  </w:style>
  <w:style w:type="paragraph" w:styleId="Textodebalo">
    <w:name w:val="Balloon Text"/>
    <w:basedOn w:val="Normal"/>
    <w:link w:val="TextodebaloChar"/>
    <w:uiPriority w:val="99"/>
    <w:semiHidden/>
    <w:unhideWhenUsed/>
    <w:rsid w:val="003B3F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3F04"/>
    <w:rPr>
      <w:rFonts w:ascii="Tahoma" w:hAnsi="Tahoma" w:cs="Tahoma"/>
      <w:sz w:val="16"/>
      <w:szCs w:val="16"/>
    </w:rPr>
  </w:style>
  <w:style w:type="paragraph" w:styleId="NormalWeb">
    <w:name w:val="Normal (Web)"/>
    <w:basedOn w:val="Normal"/>
    <w:uiPriority w:val="99"/>
    <w:unhideWhenUsed/>
    <w:rsid w:val="00D01F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346EAB"/>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Documents\Modelos%20Personalizados%20do%20Office\PAPEL%20TIMBRADO%20DA%20C&#194;MARA%20MUNICIPAL%20DE%20JUREM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wZFGfxxpOYNbMekIpIhSqzPs6w==">CgMxLjA4AHIhMTBidWxHTS1qRWNqTWZTaDZrQjA3c21JMFRTUjlxc09Q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PAPEL TIMBRADO DA CÂMARA MUNICIPAL DE JUREMA</Template>
  <TotalTime>1</TotalTime>
  <Pages>1</Pages>
  <Words>203</Words>
  <Characters>1073</Characters>
  <Application>Microsoft Office Word</Application>
  <DocSecurity>0</DocSecurity>
  <Lines>22</Lines>
  <Paragraphs>7</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joao vitor</cp:lastModifiedBy>
  <cp:revision>1</cp:revision>
  <dcterms:created xsi:type="dcterms:W3CDTF">2026-04-23T17:00:00Z</dcterms:created>
  <dcterms:modified xsi:type="dcterms:W3CDTF">2026-04-23T17:01:00Z</dcterms:modified>
</cp:coreProperties>
</file>